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6F" w:rsidRDefault="00C90499">
      <w:pPr>
        <w:pStyle w:val="BodyA"/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  <w:u w:val="single"/>
        </w:rPr>
        <w:t>UK Level 2</w:t>
      </w:r>
      <w:r>
        <w:rPr>
          <w:b/>
          <w:bCs/>
          <w:sz w:val="24"/>
          <w:szCs w:val="24"/>
          <w:u w:val="single"/>
          <w:lang w:val="en-US"/>
        </w:rPr>
        <w:t xml:space="preserve"> (and 3) hepatology training centres</w:t>
      </w:r>
    </w:p>
    <w:p w:rsidR="0075656F" w:rsidRDefault="00C90499">
      <w:pPr>
        <w:pStyle w:val="BodyA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NB centres that have not fully met the level 2 service criteria outlined below (typically on site IR treatment for HCC or TIPSS) make up any deficit with appropriate trainin</w:t>
      </w:r>
      <w:bookmarkStart w:id="0" w:name="_GoBack"/>
      <w:bookmarkEnd w:id="0"/>
      <w:r>
        <w:rPr>
          <w:i/>
          <w:iCs/>
          <w:sz w:val="20"/>
          <w:szCs w:val="20"/>
          <w:lang w:val="en-US"/>
        </w:rPr>
        <w:t xml:space="preserve">g.      </w:t>
      </w:r>
    </w:p>
    <w:p w:rsidR="0075656F" w:rsidRDefault="00C90499">
      <w:pPr>
        <w:pStyle w:val="BodyA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6 months as dedicated Hepatology SpR in level 2 unit for completion of core training - where 4 m then an arrangement to make up the additional 2 m appropriately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East Mids</w:t>
      </w:r>
      <w:r>
        <w:rPr>
          <w:sz w:val="20"/>
          <w:szCs w:val="20"/>
        </w:rPr>
        <w:t xml:space="preserve"> – Nottingham (QMC), Leicester (LRI), Derby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Eastern </w:t>
      </w:r>
      <w:r>
        <w:rPr>
          <w:b/>
          <w:bCs/>
          <w:sz w:val="20"/>
          <w:szCs w:val="20"/>
        </w:rPr>
        <w:t xml:space="preserve">– </w:t>
      </w:r>
      <w:r>
        <w:rPr>
          <w:sz w:val="20"/>
          <w:szCs w:val="20"/>
          <w:lang w:val="en-US"/>
        </w:rPr>
        <w:t>Cambridge, Norwich</w:t>
      </w:r>
      <w:r w:rsidR="00D6472E">
        <w:rPr>
          <w:sz w:val="20"/>
          <w:szCs w:val="20"/>
          <w:lang w:val="en-US"/>
        </w:rPr>
        <w:t>, Stevenage (Lister)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London NE</w:t>
      </w:r>
      <w:r>
        <w:rPr>
          <w:sz w:val="20"/>
          <w:szCs w:val="20"/>
        </w:rPr>
        <w:t xml:space="preserve"> – Royal Free, Royal London</w:t>
      </w:r>
      <w:r w:rsidR="00CE01EF">
        <w:rPr>
          <w:sz w:val="20"/>
          <w:szCs w:val="20"/>
        </w:rPr>
        <w:t xml:space="preserve">, </w:t>
      </w:r>
      <w:r w:rsidR="00060E25">
        <w:rPr>
          <w:sz w:val="20"/>
          <w:szCs w:val="20"/>
        </w:rPr>
        <w:t xml:space="preserve">UCLH, </w:t>
      </w:r>
      <w:r w:rsidR="00761FF9">
        <w:rPr>
          <w:sz w:val="20"/>
          <w:szCs w:val="20"/>
        </w:rPr>
        <w:t>Whipps Cross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 xml:space="preserve">London NW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en-US"/>
        </w:rPr>
        <w:t>St Mary</w:t>
      </w:r>
      <w:r>
        <w:rPr>
          <w:sz w:val="20"/>
          <w:szCs w:val="20"/>
        </w:rPr>
        <w:t>’</w:t>
      </w:r>
      <w:r>
        <w:rPr>
          <w:sz w:val="20"/>
          <w:szCs w:val="20"/>
          <w:lang w:val="en-US"/>
        </w:rPr>
        <w:t>s, Chelsea &amp; Westminster</w:t>
      </w:r>
      <w:r w:rsidR="00ED4F78">
        <w:rPr>
          <w:sz w:val="20"/>
          <w:szCs w:val="20"/>
          <w:lang w:val="en-US"/>
        </w:rPr>
        <w:t>, Northwick Park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London S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Kings, St George</w:t>
      </w:r>
      <w:r>
        <w:rPr>
          <w:sz w:val="20"/>
          <w:szCs w:val="20"/>
        </w:rPr>
        <w:t>’</w:t>
      </w:r>
      <w:r>
        <w:rPr>
          <w:sz w:val="20"/>
          <w:szCs w:val="20"/>
          <w:lang w:val="en-US"/>
        </w:rPr>
        <w:t>s, Guys and St Thomas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KSS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Guildford, Brighton, (accredited London level 2/3 centres by arrangement)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Mersey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Aintree, Royal Liverpool</w:t>
      </w:r>
    </w:p>
    <w:p w:rsidR="0075656F" w:rsidRDefault="00C90499">
      <w:pPr>
        <w:pStyle w:val="BodyA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North West </w:t>
      </w:r>
      <w:r>
        <w:rPr>
          <w:b/>
          <w:bCs/>
          <w:sz w:val="20"/>
          <w:szCs w:val="20"/>
        </w:rPr>
        <w:t xml:space="preserve">– </w:t>
      </w:r>
      <w:r>
        <w:rPr>
          <w:sz w:val="20"/>
          <w:szCs w:val="20"/>
        </w:rPr>
        <w:t>Manchester Royal</w:t>
      </w:r>
      <w:r w:rsidR="00BB50DC">
        <w:rPr>
          <w:sz w:val="20"/>
          <w:szCs w:val="20"/>
        </w:rPr>
        <w:t xml:space="preserve">, E Lancs (Blackburn), Wythenshawe 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Northern </w:t>
      </w:r>
      <w:r>
        <w:rPr>
          <w:b/>
          <w:bCs/>
          <w:sz w:val="20"/>
          <w:szCs w:val="20"/>
        </w:rPr>
        <w:t xml:space="preserve">– </w:t>
      </w:r>
      <w:r>
        <w:rPr>
          <w:sz w:val="20"/>
          <w:szCs w:val="20"/>
          <w:lang w:val="en-US"/>
        </w:rPr>
        <w:t>Newcastle (Freeman)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Peninsula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en-US"/>
        </w:rPr>
        <w:t>Plymouth, Exeter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Severn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en-US"/>
        </w:rPr>
        <w:t>BRI, North Bristol (Southmead)</w:t>
      </w:r>
      <w:r w:rsidR="000E6D37">
        <w:rPr>
          <w:sz w:val="20"/>
          <w:szCs w:val="20"/>
          <w:lang w:val="en-US"/>
        </w:rPr>
        <w:t>, Gloucester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Thames Valley </w:t>
      </w:r>
      <w:r>
        <w:rPr>
          <w:b/>
          <w:bCs/>
          <w:sz w:val="20"/>
          <w:szCs w:val="20"/>
        </w:rPr>
        <w:t xml:space="preserve">– </w:t>
      </w:r>
      <w:r w:rsidR="000E6D37">
        <w:rPr>
          <w:sz w:val="20"/>
          <w:szCs w:val="20"/>
          <w:lang w:val="en-US"/>
        </w:rPr>
        <w:t>Oxford, Reading (Royal Berks)</w:t>
      </w:r>
      <w:r w:rsidR="00CE01EF">
        <w:rPr>
          <w:sz w:val="20"/>
          <w:szCs w:val="20"/>
          <w:lang w:val="en-US"/>
        </w:rPr>
        <w:t>, Milton Keynes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nl-NL"/>
        </w:rPr>
        <w:t>West Mids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Birmingham (QE2), Coventry, Stoke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Wessex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Southampton, Bournemouth, Portsmouth</w:t>
      </w:r>
      <w:r w:rsidR="00E63F83">
        <w:rPr>
          <w:sz w:val="20"/>
          <w:szCs w:val="20"/>
          <w:lang w:val="en-US"/>
        </w:rPr>
        <w:t>, Basingstoke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Yorks &amp; Humber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Leeds (St James), Sheffield (Northern General), Hull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Wales </w:t>
      </w:r>
      <w:r>
        <w:rPr>
          <w:sz w:val="20"/>
          <w:szCs w:val="20"/>
          <w:lang w:val="en-US"/>
        </w:rPr>
        <w:t xml:space="preserve"> - Cardiff, Newport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 Ireland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de-DE"/>
        </w:rPr>
        <w:t>Belfast (RVI)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E Scotland</w:t>
      </w:r>
      <w:r>
        <w:rPr>
          <w:sz w:val="20"/>
          <w:szCs w:val="20"/>
          <w:lang w:val="nl-NL"/>
        </w:rPr>
        <w:t xml:space="preserve"> - Dundee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N Scotland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nl-NL"/>
        </w:rPr>
        <w:t>Aberdeen</w:t>
      </w:r>
    </w:p>
    <w:p w:rsidR="0075656F" w:rsidRDefault="00C90499">
      <w:pPr>
        <w:pStyle w:val="BodyA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SE Scotland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nl-NL"/>
        </w:rPr>
        <w:t>Edinburgh</w:t>
      </w:r>
    </w:p>
    <w:p w:rsidR="0075656F" w:rsidRDefault="00C90499">
      <w:pPr>
        <w:pStyle w:val="BodyA"/>
        <w:spacing w:line="240" w:lineRule="auto"/>
      </w:pPr>
      <w:r>
        <w:rPr>
          <w:b/>
          <w:bCs/>
          <w:sz w:val="20"/>
          <w:szCs w:val="20"/>
          <w:lang w:val="de-DE"/>
        </w:rPr>
        <w:t>W Scotland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Glasgow Royal, Queen Elizabeth University Hospital (QUEH)</w:t>
      </w:r>
    </w:p>
    <w:p w:rsidR="0075656F" w:rsidRPr="001F3604" w:rsidRDefault="00C90499">
      <w:pPr>
        <w:pStyle w:val="BodyAA"/>
        <w:rPr>
          <w:rFonts w:ascii="Calibri" w:hAnsi="Calibri" w:cs="Calibri"/>
          <w:u w:val="single"/>
        </w:rPr>
      </w:pPr>
      <w:r w:rsidRPr="001F3604">
        <w:rPr>
          <w:rFonts w:ascii="Calibri" w:hAnsi="Calibri" w:cs="Calibri"/>
          <w:b/>
          <w:bCs/>
          <w:sz w:val="20"/>
          <w:szCs w:val="20"/>
          <w:u w:val="single"/>
        </w:rPr>
        <w:t>Minimum requirements for level 2 centre service</w:t>
      </w:r>
    </w:p>
    <w:p w:rsidR="0075656F" w:rsidRPr="001F3604" w:rsidRDefault="00C90499">
      <w:pPr>
        <w:pStyle w:val="BodyAA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>At least 2 WTE ‘Hepatologist’</w:t>
      </w:r>
    </w:p>
    <w:p w:rsidR="0075656F" w:rsidRPr="001F3604" w:rsidRDefault="00C90499">
      <w:pPr>
        <w:pStyle w:val="BodyAA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>Specialist nurse team including alcohol liaison</w:t>
      </w:r>
    </w:p>
    <w:p w:rsidR="0075656F" w:rsidRPr="001F3604" w:rsidRDefault="00C90499">
      <w:pPr>
        <w:pStyle w:val="BodyAA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>Dedicated hepatology clinics and pathways</w:t>
      </w:r>
    </w:p>
    <w:p w:rsidR="0075656F" w:rsidRPr="001F3604" w:rsidRDefault="00C90499">
      <w:pPr>
        <w:pStyle w:val="BodyAA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 xml:space="preserve">HCV ODN treatment centre </w:t>
      </w:r>
    </w:p>
    <w:p w:rsidR="0075656F" w:rsidRPr="001F3604" w:rsidRDefault="00C90499">
      <w:pPr>
        <w:pStyle w:val="BodyAA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>24 hour emergency endoscopy including treatment of varices</w:t>
      </w:r>
    </w:p>
    <w:p w:rsidR="0075656F" w:rsidRPr="001F3604" w:rsidRDefault="00C90499">
      <w:pPr>
        <w:pStyle w:val="BodyAA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>Transjugular intrahepatic portosystemic shunt placement</w:t>
      </w:r>
    </w:p>
    <w:p w:rsidR="0075656F" w:rsidRPr="001F3604" w:rsidRDefault="00C90499">
      <w:pPr>
        <w:pStyle w:val="BodyAA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 xml:space="preserve">Work up and shared care arrangements for liver transplantation </w:t>
      </w:r>
    </w:p>
    <w:p w:rsidR="0075656F" w:rsidRPr="001F3604" w:rsidRDefault="00C90499">
      <w:pPr>
        <w:pStyle w:val="BodyAA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 xml:space="preserve">HPB MDT </w:t>
      </w:r>
    </w:p>
    <w:p w:rsidR="0075656F" w:rsidRPr="001F3604" w:rsidRDefault="00C90499">
      <w:pPr>
        <w:pStyle w:val="BodyAA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>Interventional radiological treatment of HCC</w:t>
      </w:r>
    </w:p>
    <w:p w:rsidR="0075656F" w:rsidRDefault="00C90499">
      <w:pPr>
        <w:pStyle w:val="BodyAA"/>
        <w:numPr>
          <w:ilvl w:val="0"/>
          <w:numId w:val="2"/>
        </w:numPr>
        <w:rPr>
          <w:sz w:val="18"/>
          <w:szCs w:val="18"/>
        </w:rPr>
      </w:pPr>
      <w:r w:rsidRPr="001F3604">
        <w:rPr>
          <w:rFonts w:ascii="Calibri" w:hAnsi="Calibri" w:cs="Calibri"/>
          <w:sz w:val="18"/>
          <w:szCs w:val="18"/>
        </w:rPr>
        <w:t>Liver Histopathology review</w:t>
      </w:r>
    </w:p>
    <w:sectPr w:rsidR="0075656F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99" w:rsidRDefault="00C90499">
      <w:r>
        <w:separator/>
      </w:r>
    </w:p>
  </w:endnote>
  <w:endnote w:type="continuationSeparator" w:id="0">
    <w:p w:rsidR="00C90499" w:rsidRDefault="00C9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99" w:rsidRDefault="00C90499">
      <w:r>
        <w:separator/>
      </w:r>
    </w:p>
  </w:footnote>
  <w:footnote w:type="continuationSeparator" w:id="0">
    <w:p w:rsidR="00C90499" w:rsidRDefault="00C9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693D"/>
    <w:multiLevelType w:val="hybridMultilevel"/>
    <w:tmpl w:val="14AA4084"/>
    <w:styleLink w:val="Bullets"/>
    <w:lvl w:ilvl="0" w:tplc="9648CDD0">
      <w:start w:val="1"/>
      <w:numFmt w:val="bullet"/>
      <w:lvlText w:val="•"/>
      <w:lvlJc w:val="left"/>
      <w:pPr>
        <w:ind w:left="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82593C">
      <w:start w:val="1"/>
      <w:numFmt w:val="bullet"/>
      <w:lvlText w:val="•"/>
      <w:lvlJc w:val="left"/>
      <w:pPr>
        <w:ind w:left="7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386644">
      <w:start w:val="1"/>
      <w:numFmt w:val="bullet"/>
      <w:lvlText w:val="•"/>
      <w:lvlJc w:val="left"/>
      <w:pPr>
        <w:ind w:left="13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6E6BC6">
      <w:start w:val="1"/>
      <w:numFmt w:val="bullet"/>
      <w:lvlText w:val="•"/>
      <w:lvlJc w:val="left"/>
      <w:pPr>
        <w:ind w:left="19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484C8">
      <w:start w:val="1"/>
      <w:numFmt w:val="bullet"/>
      <w:lvlText w:val="•"/>
      <w:lvlJc w:val="left"/>
      <w:pPr>
        <w:ind w:left="25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6A0780">
      <w:start w:val="1"/>
      <w:numFmt w:val="bullet"/>
      <w:lvlText w:val="•"/>
      <w:lvlJc w:val="left"/>
      <w:pPr>
        <w:ind w:left="31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0431F6">
      <w:start w:val="1"/>
      <w:numFmt w:val="bullet"/>
      <w:lvlText w:val="•"/>
      <w:lvlJc w:val="left"/>
      <w:pPr>
        <w:ind w:left="37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7837A2">
      <w:start w:val="1"/>
      <w:numFmt w:val="bullet"/>
      <w:lvlText w:val="•"/>
      <w:lvlJc w:val="left"/>
      <w:pPr>
        <w:ind w:left="43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EA8142">
      <w:start w:val="1"/>
      <w:numFmt w:val="bullet"/>
      <w:lvlText w:val="•"/>
      <w:lvlJc w:val="left"/>
      <w:pPr>
        <w:ind w:left="49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BC8061E"/>
    <w:multiLevelType w:val="hybridMultilevel"/>
    <w:tmpl w:val="14AA4084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6F"/>
    <w:rsid w:val="00060E25"/>
    <w:rsid w:val="000E6D37"/>
    <w:rsid w:val="001F3604"/>
    <w:rsid w:val="0075656F"/>
    <w:rsid w:val="00761FF9"/>
    <w:rsid w:val="00BB50DC"/>
    <w:rsid w:val="00C90499"/>
    <w:rsid w:val="00CE01EF"/>
    <w:rsid w:val="00D6472E"/>
    <w:rsid w:val="00E63F83"/>
    <w:rsid w:val="00E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45BD"/>
  <w15:docId w15:val="{77CB331A-33AC-46F1-A781-0CB87CF1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paragraph" w:customStyle="1" w:styleId="BodyAA">
    <w:name w:val="Body A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7057E3EFB8B4484EE25362D78A616" ma:contentTypeVersion="14" ma:contentTypeDescription="Create a new document." ma:contentTypeScope="" ma:versionID="c1a86e3f0090570eb4383f4c09876a6e">
  <xsd:schema xmlns:xsd="http://www.w3.org/2001/XMLSchema" xmlns:xs="http://www.w3.org/2001/XMLSchema" xmlns:p="http://schemas.microsoft.com/office/2006/metadata/properties" xmlns:ns2="80594722-cf5e-48ea-8fb0-b9c1b6de56bb" xmlns:ns3="594b1c89-3d6b-46ca-b44b-2b4aa7bce0ce" targetNamespace="http://schemas.microsoft.com/office/2006/metadata/properties" ma:root="true" ma:fieldsID="240c16b08a81494f8aab0fb37d7e043c" ns2:_="" ns3:_="">
    <xsd:import namespace="80594722-cf5e-48ea-8fb0-b9c1b6de56bb"/>
    <xsd:import namespace="594b1c89-3d6b-46ca-b44b-2b4aa7bce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722-cf5e-48ea-8fb0-b9c1b6d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1c89-3d6b-46ca-b44b-2b4aa7bce0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8cb00b-7131-48cf-b54a-ca824f0c1113}" ma:internalName="TaxCatchAll" ma:showField="CatchAllData" ma:web="594b1c89-3d6b-46ca-b44b-2b4aa7bce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134F7-F8F3-4C0F-BE62-806A92CF6611}"/>
</file>

<file path=customXml/itemProps2.xml><?xml version="1.0" encoding="utf-8"?>
<ds:datastoreItem xmlns:ds="http://schemas.openxmlformats.org/officeDocument/2006/customXml" ds:itemID="{9712AFFD-7F36-4F8C-ACC6-73096D4F2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Griffiths, Bill</dc:creator>
  <cp:lastModifiedBy>GRIFFITHS, Bill (CAMBRIDGE UNIVERSITY HOSPITALS NHS FOUNDATION TRUST)</cp:lastModifiedBy>
  <cp:revision>5</cp:revision>
  <dcterms:created xsi:type="dcterms:W3CDTF">2022-04-08T13:45:00Z</dcterms:created>
  <dcterms:modified xsi:type="dcterms:W3CDTF">2023-11-03T08:35:00Z</dcterms:modified>
</cp:coreProperties>
</file>