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B23A357" w14:textId="77777777" w:rsidR="000443E7" w:rsidRDefault="000443E7" w:rsidP="000443E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 xml:space="preserve">Revealing and harnessing CD39 for the treatment of colorectal cancer and liver metastases by engineered T-cells - Potenza A, </w:t>
      </w:r>
      <w:proofErr w:type="spellStart"/>
      <w:r>
        <w:rPr>
          <w:rStyle w:val="Strong"/>
          <w:rFonts w:ascii="Segoe UI" w:hAnsi="Segoe UI" w:cs="Segoe UI"/>
          <w:color w:val="212529"/>
        </w:rPr>
        <w:t>Balestrieri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C, Spiga M, et al.</w:t>
      </w:r>
    </w:p>
    <w:p w14:paraId="513E3B90" w14:textId="77777777" w:rsidR="000443E7" w:rsidRDefault="000443E7" w:rsidP="000443E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Emphasis"/>
          <w:rFonts w:ascii="Segoe UI" w:hAnsi="Segoe UI" w:cs="Segoe UI"/>
          <w:color w:val="212529"/>
        </w:rPr>
        <w:t xml:space="preserve">Potenza A, </w:t>
      </w:r>
      <w:proofErr w:type="spellStart"/>
      <w:r>
        <w:rPr>
          <w:rStyle w:val="Emphasis"/>
          <w:rFonts w:ascii="Segoe UI" w:hAnsi="Segoe UI" w:cs="Segoe UI"/>
          <w:color w:val="212529"/>
        </w:rPr>
        <w:t>Balestrieri</w:t>
      </w:r>
      <w:proofErr w:type="spellEnd"/>
      <w:r>
        <w:rPr>
          <w:rStyle w:val="Emphasis"/>
          <w:rFonts w:ascii="Segoe UI" w:hAnsi="Segoe UI" w:cs="Segoe UI"/>
          <w:color w:val="212529"/>
        </w:rPr>
        <w:t xml:space="preserve"> C, Spiga M, et al. </w:t>
      </w:r>
      <w:hyperlink r:id="rId5" w:tgtFrame="_blank" w:history="1">
        <w:r>
          <w:rPr>
            <w:rStyle w:val="Hyperlink"/>
            <w:rFonts w:ascii="Segoe UI" w:hAnsi="Segoe UI" w:cs="Segoe UI"/>
            <w:i/>
            <w:iCs/>
          </w:rPr>
          <w:t>Revealing and harnessing CD39 for the treatment of colorectal cancer and liver metastases by engineered T-cells</w:t>
        </w:r>
      </w:hyperlink>
      <w:r>
        <w:rPr>
          <w:rStyle w:val="Emphasis"/>
          <w:rFonts w:ascii="Segoe UI" w:hAnsi="Segoe UI" w:cs="Segoe UI"/>
          <w:color w:val="212529"/>
        </w:rPr>
        <w:t xml:space="preserve">. Gut 2023; 72: 1887-1903. </w:t>
      </w:r>
      <w:proofErr w:type="spellStart"/>
      <w:r>
        <w:rPr>
          <w:rStyle w:val="Emphasis"/>
          <w:rFonts w:ascii="Segoe UI" w:hAnsi="Segoe UI" w:cs="Segoe UI"/>
          <w:color w:val="212529"/>
        </w:rPr>
        <w:t>doi</w:t>
      </w:r>
      <w:proofErr w:type="spellEnd"/>
      <w:r>
        <w:rPr>
          <w:rStyle w:val="Emphasis"/>
          <w:rFonts w:ascii="Segoe UI" w:hAnsi="Segoe UI" w:cs="Segoe UI"/>
          <w:color w:val="212529"/>
        </w:rPr>
        <w:t>: 10.1136/gutjnl-2022-328042</w:t>
      </w:r>
    </w:p>
    <w:p w14:paraId="5B7FDFFF" w14:textId="77777777" w:rsidR="000443E7" w:rsidRDefault="000443E7" w:rsidP="000443E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The tumour microenvironment (TME) in colorectal cancer (CRC) exhibits a phenomenon termed immune exhaustion, in which despite persistent antigen stimulation, inhibitory receptor expression in tumour infiltrative lymphocytes (TILs) lead to suppression of a pro-inflammatory response. Understanding its mechanisms may help discover novel therapeutic targets.</w:t>
      </w:r>
    </w:p>
    <w:p w14:paraId="53C12DED" w14:textId="77777777" w:rsidR="000443E7" w:rsidRDefault="000443E7" w:rsidP="000443E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 this study, Potenza </w:t>
      </w:r>
      <w:r>
        <w:rPr>
          <w:rStyle w:val="Emphasis"/>
          <w:rFonts w:ascii="Segoe UI" w:hAnsi="Segoe UI" w:cs="Segoe UI"/>
          <w:color w:val="212529"/>
        </w:rPr>
        <w:t>et al.,</w:t>
      </w:r>
      <w:r>
        <w:rPr>
          <w:rFonts w:ascii="Segoe UI" w:hAnsi="Segoe UI" w:cs="Segoe UI"/>
          <w:color w:val="212529"/>
        </w:rPr>
        <w:t> sampled healthy, peritumoral and tumoral areas of seventeen primary colorectal cancers (</w:t>
      </w:r>
      <w:proofErr w:type="spellStart"/>
      <w:r>
        <w:rPr>
          <w:rFonts w:ascii="Segoe UI" w:hAnsi="Segoe UI" w:cs="Segoe UI"/>
          <w:color w:val="212529"/>
        </w:rPr>
        <w:t>pCRC</w:t>
      </w:r>
      <w:proofErr w:type="spellEnd"/>
      <w:r>
        <w:rPr>
          <w:rFonts w:ascii="Segoe UI" w:hAnsi="Segoe UI" w:cs="Segoe UI"/>
          <w:color w:val="212529"/>
        </w:rPr>
        <w:t xml:space="preserve">) were sampled RNA-sequencing, flow cytometry and immunostaining. Spatial transcriptional differences in inflammatory signalling, T-cell regulation, amongst other pathways, along with differential infiltration of T-cell subtypes in the TME of </w:t>
      </w:r>
      <w:proofErr w:type="spellStart"/>
      <w:r>
        <w:rPr>
          <w:rFonts w:ascii="Segoe UI" w:hAnsi="Segoe UI" w:cs="Segoe UI"/>
          <w:color w:val="212529"/>
        </w:rPr>
        <w:t>pCRC</w:t>
      </w:r>
      <w:proofErr w:type="spellEnd"/>
      <w:r>
        <w:rPr>
          <w:rFonts w:ascii="Segoe UI" w:hAnsi="Segoe UI" w:cs="Segoe UI"/>
          <w:color w:val="212529"/>
        </w:rPr>
        <w:t xml:space="preserve"> were evident. With cluster analysis, they showed that specific clusters of CD4</w:t>
      </w:r>
      <w:r>
        <w:rPr>
          <w:rFonts w:ascii="Segoe UI" w:hAnsi="Segoe UI" w:cs="Segoe UI"/>
          <w:color w:val="212529"/>
          <w:sz w:val="18"/>
          <w:szCs w:val="18"/>
          <w:vertAlign w:val="superscript"/>
        </w:rPr>
        <w:t>+</w:t>
      </w:r>
      <w:r>
        <w:rPr>
          <w:rFonts w:ascii="Segoe UI" w:hAnsi="Segoe UI" w:cs="Segoe UI"/>
          <w:color w:val="212529"/>
        </w:rPr>
        <w:t> (cluster of differentiation 4) and CD8</w:t>
      </w:r>
      <w:r>
        <w:rPr>
          <w:rFonts w:ascii="Segoe UI" w:hAnsi="Segoe UI" w:cs="Segoe UI"/>
          <w:color w:val="212529"/>
          <w:sz w:val="18"/>
          <w:szCs w:val="18"/>
          <w:vertAlign w:val="superscript"/>
        </w:rPr>
        <w:t>+ </w:t>
      </w:r>
      <w:r>
        <w:rPr>
          <w:rFonts w:ascii="Segoe UI" w:hAnsi="Segoe UI" w:cs="Segoe UI"/>
          <w:color w:val="212529"/>
        </w:rPr>
        <w:t xml:space="preserve">(cluster of differentiation 8) cells are enriched in peritumoral and tumoral areas expressing varying levels of inhibitory receptors. Using a similar experimental method, they compared their findings to TME of metastatic CRC (mCRC) to liver (n=48), sampling from peritumoral and tumoral areas. Transcriptional signatures from tumour infiltrative (TI) cells broadly mirrored </w:t>
      </w:r>
      <w:proofErr w:type="spellStart"/>
      <w:r>
        <w:rPr>
          <w:rFonts w:ascii="Segoe UI" w:hAnsi="Segoe UI" w:cs="Segoe UI"/>
          <w:color w:val="212529"/>
        </w:rPr>
        <w:t>pCRC</w:t>
      </w:r>
      <w:proofErr w:type="spellEnd"/>
      <w:r>
        <w:rPr>
          <w:rFonts w:ascii="Segoe UI" w:hAnsi="Segoe UI" w:cs="Segoe UI"/>
          <w:color w:val="212529"/>
        </w:rPr>
        <w:t xml:space="preserve"> results, highlighting T-cells as key players. Specifically, CD39 (Ectonucleoside triphosphate </w:t>
      </w:r>
      <w:proofErr w:type="spellStart"/>
      <w:r>
        <w:rPr>
          <w:rFonts w:ascii="Segoe UI" w:hAnsi="Segoe UI" w:cs="Segoe UI"/>
          <w:color w:val="212529"/>
        </w:rPr>
        <w:t>diphosphohydrolase</w:t>
      </w:r>
      <w:proofErr w:type="spellEnd"/>
      <w:r>
        <w:rPr>
          <w:rFonts w:ascii="Segoe UI" w:hAnsi="Segoe UI" w:cs="Segoe UI"/>
          <w:color w:val="212529"/>
        </w:rPr>
        <w:t xml:space="preserve"> 1) expression was increased in TILs (tumour-infiltrating lymphocytes) in </w:t>
      </w:r>
      <w:proofErr w:type="spellStart"/>
      <w:r>
        <w:rPr>
          <w:rFonts w:ascii="Segoe UI" w:hAnsi="Segoe UI" w:cs="Segoe UI"/>
          <w:color w:val="212529"/>
        </w:rPr>
        <w:t>pCRC</w:t>
      </w:r>
      <w:proofErr w:type="spellEnd"/>
      <w:r>
        <w:rPr>
          <w:rFonts w:ascii="Segoe UI" w:hAnsi="Segoe UI" w:cs="Segoe UI"/>
          <w:color w:val="212529"/>
        </w:rPr>
        <w:t xml:space="preserve"> and mCRC. To test the role of CD39 in CRC TILs, peripheral blood mononuclear cells derived T-cells re-engineered against HER2 (human epidermal growth factor receptor 2) receptor of patient-derived CRC organoids were generated, with and without functional CD39, using CRISPR-Cas9 (Clustered regularly interspaced palindromic repeats-CRISPR associated protein 9) gene editing. In both, an </w:t>
      </w:r>
      <w:r>
        <w:rPr>
          <w:rStyle w:val="Emphasis"/>
          <w:rFonts w:ascii="Segoe UI" w:hAnsi="Segoe UI" w:cs="Segoe UI"/>
          <w:color w:val="212529"/>
        </w:rPr>
        <w:t>in vitro</w:t>
      </w:r>
      <w:r>
        <w:rPr>
          <w:rFonts w:ascii="Segoe UI" w:hAnsi="Segoe UI" w:cs="Segoe UI"/>
          <w:color w:val="212529"/>
        </w:rPr>
        <w:t> and </w:t>
      </w:r>
      <w:r>
        <w:rPr>
          <w:rStyle w:val="Emphasis"/>
          <w:rFonts w:ascii="Segoe UI" w:hAnsi="Segoe UI" w:cs="Segoe UI"/>
          <w:color w:val="212529"/>
        </w:rPr>
        <w:t>in vivo </w:t>
      </w:r>
      <w:r>
        <w:rPr>
          <w:rFonts w:ascii="Segoe UI" w:hAnsi="Segoe UI" w:cs="Segoe UI"/>
          <w:color w:val="212529"/>
        </w:rPr>
        <w:t>mouse model, CD39 gene-disrupted T-cells exhibit greater anti-tumour activity.</w:t>
      </w:r>
    </w:p>
    <w:p w14:paraId="7B5F1B0B" w14:textId="7EEDFD5C" w:rsidR="00DD3D75" w:rsidRPr="000443E7" w:rsidRDefault="000443E7" w:rsidP="000443E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 summary, Potenza </w:t>
      </w:r>
      <w:r>
        <w:rPr>
          <w:rStyle w:val="Emphasis"/>
          <w:rFonts w:ascii="Segoe UI" w:hAnsi="Segoe UI" w:cs="Segoe UI"/>
          <w:color w:val="212529"/>
        </w:rPr>
        <w:t>et al</w:t>
      </w:r>
      <w:r>
        <w:rPr>
          <w:rFonts w:ascii="Segoe UI" w:hAnsi="Segoe UI" w:cs="Segoe UI"/>
          <w:color w:val="212529"/>
        </w:rPr>
        <w:t>., show that CD39 may have a role in T-cell based therapy in CRC and have managed to dissect the pathways within the TME of CRC.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43E7"/>
    <w:rsid w:val="00150375"/>
    <w:rsid w:val="00A6790F"/>
    <w:rsid w:val="00CF5E7E"/>
    <w:rsid w:val="00D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2/10/18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2024-02-20T17:11:00Z</dcterms:created>
  <dcterms:modified xsi:type="dcterms:W3CDTF">2024-02-20T17:11:00Z</dcterms:modified>
</cp:coreProperties>
</file>